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 Lauri Läänemets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siseminister</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oktoober 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KIRJALIK KÜSIMUS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Usuliste ühenduste tegevusest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Lugupeetud siseminister</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 pakkusite valitsusele välja eelnõu, mille kohaselt ei peaks Eestis tegutsema kirikud või kogudused, mis on seotud sõjalist agressiooni toetavate organisatsioonidega. Seadusemuudatus on teie sõnul tingitud sellest, et Moskva Patriarhaadi Eesti Õigeusu Kirik ise ei ole astunud olulisi samme sidemete katkestamiseks Moskva Patriarhaadiga.</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Sellega seoses palun teil vastata järgmistele küsimustele.</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Moskva Patriarhaadi Eesti Õigeusu Kirik tegi ettepaneku põhikirja muuta, jättes sealt välja igasugused viited Moskva patriarhaadile, st katkestades kõik õiguslikud sidemed Moskva patriarhaadiga. Miks arvate, et sellest ei piisa?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Siseministeeriumil on konkreetseid pretensioone Moskva Patriarhaadi Eesti Õigeusu Kirikule? Näiteks temapoolne Eesti Vabariigi seaduste rikkumine või muu Eesti riigile ohtlik tegevus?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teie etteheide Moskva Patriarhaadi Eesti Õigeusu Kiriku vastu seisneb selles, et see hoiab kanoonilisi sidemeid Moskva Patriarhaadiga, siis kas see ei ole valitsuse sekkumine riigist juriidiliselt eraldatud kiriku asjadesse?</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aramond"/>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